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RFQKicker"/>
      </w:pPr>
      <w:r>
        <w:t>BUYER ISSUE PACK</w:t>
      </w:r>
    </w:p>
    <w:p>
      <w:pPr>
        <w:pStyle w:val="RFQTitle"/>
      </w:pPr>
      <w:r>
        <w:t>Construction Material RFQ Template</w:t>
      </w:r>
    </w:p>
    <w:p>
      <w:pPr>
        <w:pStyle w:val="RFQSubtitle"/>
      </w:pPr>
      <w:r>
        <w:t>An editable request for comparable import quotations across product, commercial, packing, route, evidence, and supplier-exception fields.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  <w:tblBorders>
          <w:top w:val="single" w:sz="4" w:space="0" w:color="AEBBC7"/>
          <w:left w:val="single" w:sz="4" w:space="0" w:color="AEBBC7"/>
          <w:bottom w:val="single" w:sz="4" w:space="0" w:color="AEBBC7"/>
          <w:right w:val="single" w:sz="4" w:space="0" w:color="AEBBC7"/>
          <w:insideH w:val="single" w:sz="4" w:space="0" w:color="AEBBC7"/>
          <w:insideV w:val="single" w:sz="4" w:space="0" w:color="AEBBC7"/>
        </w:tblBorders>
      </w:tblPr>
      <w:tblGrid>
        <w:gridCol w:w="1620"/>
        <w:gridCol w:w="2520"/>
        <w:gridCol w:w="1900"/>
        <w:gridCol w:w="3320"/>
      </w:tblGrid>
      <w:tr>
        <w:trPr>
          <w:tblHeader/>
          <w:cantSplit/>
        </w:trPr>
        <w:tc>
          <w:tcPr>
            <w:tcW w:type="dxa" w:w="1620"/>
            <w:shd w:fill="E8EEF5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Buyer issue field</w:t>
            </w:r>
          </w:p>
        </w:tc>
        <w:tc>
          <w:tcPr>
            <w:tcW w:type="dxa" w:w="2520"/>
            <w:shd w:fill="E8EEF5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Buyer-controlled value</w:t>
            </w:r>
          </w:p>
        </w:tc>
        <w:tc>
          <w:tcPr>
            <w:tcW w:type="dxa" w:w="1900"/>
            <w:shd w:fill="E8EEF5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Supplier response field</w:t>
            </w:r>
          </w:p>
        </w:tc>
        <w:tc>
          <w:tcPr>
            <w:tcW w:type="dxa" w:w="3320"/>
            <w:shd w:fill="E8EEF5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Supplier-controlled value</w:t>
            </w:r>
          </w:p>
        </w:tc>
      </w:tr>
      <w:tr>
        <w:trPr>
          <w:cantSplit/>
        </w:trPr>
        <w:tc>
          <w:tcPr>
            <w:tcW w:type="dxa" w:w="16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RFQ reference</w:t>
            </w:r>
          </w:p>
        </w:tc>
        <w:tc>
          <w:tcPr>
            <w:tcW w:type="dxa" w:w="25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Supplier quotation ref.</w:t>
            </w:r>
          </w:p>
        </w:tc>
        <w:tc>
          <w:tcPr>
            <w:tcW w:type="dxa" w:w="33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</w:tr>
      <w:tr>
        <w:trPr>
          <w:cantSplit/>
        </w:trPr>
        <w:tc>
          <w:tcPr>
            <w:tcW w:type="dxa" w:w="16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RFQ revision</w:t>
            </w:r>
          </w:p>
        </w:tc>
        <w:tc>
          <w:tcPr>
            <w:tcW w:type="dxa" w:w="25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19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Supplier quotation revision</w:t>
            </w:r>
          </w:p>
        </w:tc>
        <w:tc>
          <w:tcPr>
            <w:tcW w:type="dxa" w:w="33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</w:tr>
      <w:tr>
        <w:trPr>
          <w:cantSplit/>
        </w:trPr>
        <w:tc>
          <w:tcPr>
            <w:tcW w:type="dxa" w:w="16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Issue date</w:t>
            </w:r>
          </w:p>
        </w:tc>
        <w:tc>
          <w:tcPr>
            <w:tcW w:type="dxa" w:w="25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Response date</w:t>
            </w:r>
          </w:p>
        </w:tc>
        <w:tc>
          <w:tcPr>
            <w:tcW w:type="dxa" w:w="33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</w:tr>
      <w:tr>
        <w:trPr>
          <w:cantSplit/>
        </w:trPr>
        <w:tc>
          <w:tcPr>
            <w:tcW w:type="dxa" w:w="16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Response deadline</w:t>
            </w:r>
          </w:p>
        </w:tc>
        <w:tc>
          <w:tcPr>
            <w:tcW w:type="dxa" w:w="25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19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Supplier legal entity</w:t>
            </w:r>
          </w:p>
        </w:tc>
        <w:tc>
          <w:tcPr>
            <w:tcW w:type="dxa" w:w="33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</w:tr>
      <w:tr>
        <w:trPr>
          <w:cantSplit/>
        </w:trPr>
        <w:tc>
          <w:tcPr>
            <w:tcW w:type="dxa" w:w="16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Buyer legal entity</w:t>
            </w:r>
          </w:p>
        </w:tc>
        <w:tc>
          <w:tcPr>
            <w:tcW w:type="dxa" w:w="25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Manufacturing site</w:t>
            </w:r>
          </w:p>
        </w:tc>
        <w:tc>
          <w:tcPr>
            <w:tcW w:type="dxa" w:w="33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</w:tr>
      <w:tr>
        <w:trPr>
          <w:cantSplit/>
        </w:trPr>
        <w:tc>
          <w:tcPr>
            <w:tcW w:type="dxa" w:w="16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Buyer contact</w:t>
            </w:r>
          </w:p>
        </w:tc>
        <w:tc>
          <w:tcPr>
            <w:tcW w:type="dxa" w:w="25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19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Authorised contact</w:t>
            </w:r>
          </w:p>
        </w:tc>
        <w:tc>
          <w:tcPr>
            <w:tcW w:type="dxa" w:w="33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</w:tr>
      <w:tr>
        <w:trPr>
          <w:cantSplit/>
        </w:trPr>
        <w:tc>
          <w:tcPr>
            <w:tcW w:type="dxa" w:w="16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Final delivery address</w:t>
            </w:r>
          </w:p>
        </w:tc>
        <w:tc>
          <w:tcPr>
            <w:tcW w:type="dxa" w:w="25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Factory / dispatch point</w:t>
            </w:r>
          </w:p>
        </w:tc>
        <w:tc>
          <w:tcPr>
            <w:tcW w:type="dxa" w:w="33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</w:tr>
      <w:tr>
        <w:trPr>
          <w:cantSplit/>
        </w:trPr>
        <w:tc>
          <w:tcPr>
            <w:tcW w:type="dxa" w:w="16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Required delivery window</w:t>
            </w:r>
          </w:p>
        </w:tc>
        <w:tc>
          <w:tcPr>
            <w:tcW w:type="dxa" w:w="25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19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Quotation validity</w:t>
            </w:r>
          </w:p>
        </w:tc>
        <w:tc>
          <w:tcPr>
            <w:tcW w:type="dxa" w:w="33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</w:tr>
    </w:tbl>
    <w:p>
      <w:pPr>
        <w:pStyle w:val="Heading1"/>
      </w:pPr>
      <w:r>
        <w:t>How to issue this RFQ</w:t>
      </w:r>
    </w:p>
    <w:p>
      <w:pPr>
        <w:pStyle w:val="ListNumber"/>
      </w:pPr>
      <w:r>
        <w:t>Freeze the buyer basis: complete the product, revision, quantity, destination, acceptance, and delivery-window fields before issue.</w:t>
      </w:r>
    </w:p>
    <w:p>
      <w:pPr>
        <w:pStyle w:val="ListNumber"/>
      </w:pPr>
      <w:r>
        <w:t>Issue the same revision and attachments to every candidate, with one response deadline and clarification channel.</w:t>
      </w:r>
    </w:p>
    <w:p>
      <w:pPr>
        <w:pStyle w:val="ListNumber"/>
      </w:pPr>
      <w:r>
        <w:t>Require a stated value, “included,” “excluded,” or “not applicable” in every material field; do not treat a blank as agreement.</w:t>
      </w:r>
    </w:p>
    <w:p>
      <w:pPr>
        <w:pStyle w:val="ListNumber"/>
      </w:pPr>
      <w:r>
        <w:t>Normalize supplier responses in the companion Excel workbook before ranking price, delivered cost, evidence readiness, or execution risk.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  <w:tblBorders>
          <w:top w:val="single" w:sz="4" w:space="0" w:color="AEBBC7"/>
          <w:left w:val="single" w:sz="4" w:space="0" w:color="AEBBC7"/>
          <w:bottom w:val="single" w:sz="4" w:space="0" w:color="AEBBC7"/>
          <w:right w:val="single" w:sz="4" w:space="0" w:color="AEBBC7"/>
          <w:insideH w:val="single" w:sz="4" w:space="0" w:color="AEBBC7"/>
          <w:insideV w:val="single" w:sz="4" w:space="0" w:color="AEBBC7"/>
        </w:tblBorders>
      </w:tblPr>
      <w:tblGrid>
        <w:gridCol w:w="9360"/>
      </w:tblGrid>
      <w:tr>
        <w:trPr>
          <w:tblHeader/>
          <w:cantSplit/>
        </w:trPr>
        <w:tc>
          <w:tcPr>
            <w:tcW w:type="dxa" w:w="9360"/>
            <w:shd w:fill="FFF4D6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Use boundary</w:t>
            </w:r>
          </w:p>
        </w:tc>
      </w:tr>
      <w:tr>
        <w:trPr>
          <w:cantSplit/>
        </w:trPr>
        <w:tc>
          <w:tcPr>
            <w:tcW w:type="dxa" w:w="936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This template creates a comparable decision record. It does not verify a supplier or provide customs classification, tax, legal, conformity, packing-design, carrier, payment-protection, or shipment approval. Confirm the actual product, destination, route, contract, and professional-review requirements before award.</w:t>
            </w:r>
          </w:p>
        </w:tc>
      </w:tr>
    </w:tbl>
    <w:p>
      <w:r>
        <w:br w:type="page"/>
      </w:r>
    </w:p>
    <w:p>
      <w:pPr>
        <w:pStyle w:val="Heading1"/>
      </w:pPr>
      <w:r>
        <w:t>1. Buyer context and product basis</w:t>
      </w:r>
    </w:p>
    <w:p>
      <w:pPr>
        <w:pStyle w:val="RFQSmall"/>
      </w:pPr>
      <w:r>
        <w:t>Buyer controls the issue basis. Supplier responses should cite the exact drawing, specification, sample, test record, declaration, or attachment used.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  <w:tblBorders>
          <w:top w:val="single" w:sz="4" w:space="0" w:color="AEBBC7"/>
          <w:left w:val="single" w:sz="4" w:space="0" w:color="AEBBC7"/>
          <w:bottom w:val="single" w:sz="4" w:space="0" w:color="AEBBC7"/>
          <w:right w:val="single" w:sz="4" w:space="0" w:color="AEBBC7"/>
          <w:insideH w:val="single" w:sz="4" w:space="0" w:color="AEBBC7"/>
          <w:insideV w:val="single" w:sz="4" w:space="0" w:color="AEBBC7"/>
        </w:tblBorders>
      </w:tblPr>
      <w:tblGrid>
        <w:gridCol w:w="520"/>
        <w:gridCol w:w="1320"/>
        <w:gridCol w:w="3200"/>
        <w:gridCol w:w="1900"/>
        <w:gridCol w:w="2420"/>
      </w:tblGrid>
      <w:tr>
        <w:trPr>
          <w:tblHeader/>
          <w:cantSplit/>
        </w:trPr>
        <w:tc>
          <w:tcPr>
            <w:tcW w:type="dxa" w:w="520"/>
            <w:shd w:fill="E8EEF5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ID</w:t>
            </w:r>
          </w:p>
        </w:tc>
        <w:tc>
          <w:tcPr>
            <w:tcW w:type="dxa" w:w="1320"/>
            <w:shd w:fill="E8EEF5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Section</w:t>
            </w:r>
          </w:p>
        </w:tc>
        <w:tc>
          <w:tcPr>
            <w:tcW w:type="dxa" w:w="3200"/>
            <w:shd w:fill="E8EEF5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Controlled requirement</w:t>
            </w:r>
          </w:p>
        </w:tc>
        <w:tc>
          <w:tcPr>
            <w:tcW w:type="dxa" w:w="1900"/>
            <w:shd w:fill="E8EEF5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Buyer requirement</w:t>
            </w:r>
          </w:p>
        </w:tc>
        <w:tc>
          <w:tcPr>
            <w:tcW w:type="dxa" w:w="2420"/>
            <w:shd w:fill="E8EEF5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Supplier response / evidence</w:t>
            </w:r>
          </w:p>
        </w:tc>
      </w:tr>
      <w:tr>
        <w:trPr>
          <w:cantSplit/>
        </w:trPr>
        <w:tc>
          <w:tcPr>
            <w:tcW w:type="dxa" w:w="5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01</w:t>
            </w:r>
          </w:p>
        </w:tc>
        <w:tc>
          <w:tcPr>
            <w:tcW w:type="dxa" w:w="13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Buyer context</w:t>
            </w:r>
          </w:p>
        </w:tc>
        <w:tc>
          <w:tcPr>
            <w:tcW w:type="dxa" w:w="32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RFQ reference and revision</w:t>
              <w:br/>
              <w:t>Required: Yes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02</w:t>
            </w:r>
          </w:p>
        </w:tc>
        <w:tc>
          <w:tcPr>
            <w:tcW w:type="dxa" w:w="13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Buyer context</w:t>
            </w:r>
          </w:p>
        </w:tc>
        <w:tc>
          <w:tcPr>
            <w:tcW w:type="dxa" w:w="32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Buyer legal entity and contact</w:t>
              <w:br/>
              <w:t>Required: Yes</w:t>
            </w:r>
          </w:p>
        </w:tc>
        <w:tc>
          <w:tcPr>
            <w:tcW w:type="dxa" w:w="19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03</w:t>
            </w:r>
          </w:p>
        </w:tc>
        <w:tc>
          <w:tcPr>
            <w:tcW w:type="dxa" w:w="13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Buyer context</w:t>
            </w:r>
          </w:p>
        </w:tc>
        <w:tc>
          <w:tcPr>
            <w:tcW w:type="dxa" w:w="32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Final delivery address and country</w:t>
              <w:br/>
              <w:t>Required: Yes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04</w:t>
            </w:r>
          </w:p>
        </w:tc>
        <w:tc>
          <w:tcPr>
            <w:tcW w:type="dxa" w:w="13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Buyer context</w:t>
            </w:r>
          </w:p>
        </w:tc>
        <w:tc>
          <w:tcPr>
            <w:tcW w:type="dxa" w:w="32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Required delivery window</w:t>
              <w:br/>
              <w:t>Required: Yes</w:t>
            </w:r>
          </w:p>
        </w:tc>
        <w:tc>
          <w:tcPr>
            <w:tcW w:type="dxa" w:w="19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05</w:t>
            </w:r>
          </w:p>
        </w:tc>
        <w:tc>
          <w:tcPr>
            <w:tcW w:type="dxa" w:w="13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Product</w:t>
            </w:r>
          </w:p>
        </w:tc>
        <w:tc>
          <w:tcPr>
            <w:tcW w:type="dxa" w:w="32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Controlled product description</w:t>
              <w:br/>
              <w:t>Required: Yes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06</w:t>
            </w:r>
          </w:p>
        </w:tc>
        <w:tc>
          <w:tcPr>
            <w:tcW w:type="dxa" w:w="13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Product</w:t>
            </w:r>
          </w:p>
        </w:tc>
        <w:tc>
          <w:tcPr>
            <w:tcW w:type="dxa" w:w="32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Drawing or specification revision</w:t>
              <w:br/>
              <w:t>Required: Yes</w:t>
            </w:r>
          </w:p>
        </w:tc>
        <w:tc>
          <w:tcPr>
            <w:tcW w:type="dxa" w:w="19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07</w:t>
            </w:r>
          </w:p>
        </w:tc>
        <w:tc>
          <w:tcPr>
            <w:tcW w:type="dxa" w:w="13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Product</w:t>
            </w:r>
          </w:p>
        </w:tc>
        <w:tc>
          <w:tcPr>
            <w:tcW w:type="dxa" w:w="32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Intended use</w:t>
              <w:br/>
              <w:t>Required: Yes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08</w:t>
            </w:r>
          </w:p>
        </w:tc>
        <w:tc>
          <w:tcPr>
            <w:tcW w:type="dxa" w:w="13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Product</w:t>
            </w:r>
          </w:p>
        </w:tc>
        <w:tc>
          <w:tcPr>
            <w:tcW w:type="dxa" w:w="32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Material grade alloy or composition</w:t>
              <w:br/>
              <w:t>Required: Yes</w:t>
            </w:r>
          </w:p>
        </w:tc>
        <w:tc>
          <w:tcPr>
            <w:tcW w:type="dxa" w:w="19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09</w:t>
            </w:r>
          </w:p>
        </w:tc>
        <w:tc>
          <w:tcPr>
            <w:tcW w:type="dxa" w:w="13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Product</w:t>
            </w:r>
          </w:p>
        </w:tc>
        <w:tc>
          <w:tcPr>
            <w:tcW w:type="dxa" w:w="32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Dimensions and critical tolerances</w:t>
              <w:br/>
              <w:t>Required: Yes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10</w:t>
            </w:r>
          </w:p>
        </w:tc>
        <w:tc>
          <w:tcPr>
            <w:tcW w:type="dxa" w:w="13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Product</w:t>
            </w:r>
          </w:p>
        </w:tc>
        <w:tc>
          <w:tcPr>
            <w:tcW w:type="dxa" w:w="32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Finish colour texture and acceptance sample</w:t>
              <w:br/>
              <w:t>Required: If applicable</w:t>
            </w:r>
          </w:p>
        </w:tc>
        <w:tc>
          <w:tcPr>
            <w:tcW w:type="dxa" w:w="19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11</w:t>
            </w:r>
          </w:p>
        </w:tc>
        <w:tc>
          <w:tcPr>
            <w:tcW w:type="dxa" w:w="13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Product</w:t>
            </w:r>
          </w:p>
        </w:tc>
        <w:tc>
          <w:tcPr>
            <w:tcW w:type="dxa" w:w="32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Testing inspection and acceptance criteria</w:t>
              <w:br/>
              <w:t>Required: Yes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12</w:t>
            </w:r>
          </w:p>
        </w:tc>
        <w:tc>
          <w:tcPr>
            <w:tcW w:type="dxa" w:w="13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Product</w:t>
            </w:r>
          </w:p>
        </w:tc>
        <w:tc>
          <w:tcPr>
            <w:tcW w:type="dxa" w:w="32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Required labels instructions and languages</w:t>
              <w:br/>
              <w:t>Required: If applicable</w:t>
            </w:r>
          </w:p>
        </w:tc>
        <w:tc>
          <w:tcPr>
            <w:tcW w:type="dxa" w:w="19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</w:tbl>
    <w:p>
      <w:r>
        <w:br w:type="page"/>
      </w:r>
    </w:p>
    <w:p>
      <w:pPr>
        <w:pStyle w:val="Heading1"/>
      </w:pPr>
      <w:r>
        <w:t>2. Quantity, tooling, and commercial scope</w:t>
      </w:r>
    </w:p>
    <w:p>
      <w:pPr>
        <w:pStyle w:val="RFQSmall"/>
      </w:pPr>
      <w:r>
        <w:t>State the pricing unit, quantity basis, Incoterms® rule version, exact named port or place, and every material inclusion or exclusion.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  <w:tblBorders>
          <w:top w:val="single" w:sz="4" w:space="0" w:color="AEBBC7"/>
          <w:left w:val="single" w:sz="4" w:space="0" w:color="AEBBC7"/>
          <w:bottom w:val="single" w:sz="4" w:space="0" w:color="AEBBC7"/>
          <w:right w:val="single" w:sz="4" w:space="0" w:color="AEBBC7"/>
          <w:insideH w:val="single" w:sz="4" w:space="0" w:color="AEBBC7"/>
          <w:insideV w:val="single" w:sz="4" w:space="0" w:color="AEBBC7"/>
        </w:tblBorders>
      </w:tblPr>
      <w:tblGrid>
        <w:gridCol w:w="520"/>
        <w:gridCol w:w="1320"/>
        <w:gridCol w:w="3200"/>
        <w:gridCol w:w="1900"/>
        <w:gridCol w:w="2420"/>
      </w:tblGrid>
      <w:tr>
        <w:trPr>
          <w:tblHeader/>
          <w:cantSplit/>
        </w:trPr>
        <w:tc>
          <w:tcPr>
            <w:tcW w:type="dxa" w:w="520"/>
            <w:shd w:fill="E8EEF5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ID</w:t>
            </w:r>
          </w:p>
        </w:tc>
        <w:tc>
          <w:tcPr>
            <w:tcW w:type="dxa" w:w="1320"/>
            <w:shd w:fill="E8EEF5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Section</w:t>
            </w:r>
          </w:p>
        </w:tc>
        <w:tc>
          <w:tcPr>
            <w:tcW w:type="dxa" w:w="3200"/>
            <w:shd w:fill="E8EEF5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Controlled requirement</w:t>
            </w:r>
          </w:p>
        </w:tc>
        <w:tc>
          <w:tcPr>
            <w:tcW w:type="dxa" w:w="1900"/>
            <w:shd w:fill="E8EEF5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Buyer requirement</w:t>
            </w:r>
          </w:p>
        </w:tc>
        <w:tc>
          <w:tcPr>
            <w:tcW w:type="dxa" w:w="2420"/>
            <w:shd w:fill="E8EEF5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Supplier response / evidence</w:t>
            </w:r>
          </w:p>
        </w:tc>
      </w:tr>
      <w:tr>
        <w:trPr>
          <w:cantSplit/>
        </w:trPr>
        <w:tc>
          <w:tcPr>
            <w:tcW w:type="dxa" w:w="5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13</w:t>
            </w:r>
          </w:p>
        </w:tc>
        <w:tc>
          <w:tcPr>
            <w:tcW w:type="dxa" w:w="13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Quantity</w:t>
            </w:r>
          </w:p>
        </w:tc>
        <w:tc>
          <w:tcPr>
            <w:tcW w:type="dxa" w:w="32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Order quantity and unit of measure</w:t>
              <w:br/>
              <w:t>Required: Yes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14</w:t>
            </w:r>
          </w:p>
        </w:tc>
        <w:tc>
          <w:tcPr>
            <w:tcW w:type="dxa" w:w="13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Quantity</w:t>
            </w:r>
          </w:p>
        </w:tc>
        <w:tc>
          <w:tcPr>
            <w:tcW w:type="dxa" w:w="32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Quantity breaks to quote</w:t>
              <w:br/>
              <w:t>Required: If applicable</w:t>
            </w:r>
          </w:p>
        </w:tc>
        <w:tc>
          <w:tcPr>
            <w:tcW w:type="dxa" w:w="19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15</w:t>
            </w:r>
          </w:p>
        </w:tc>
        <w:tc>
          <w:tcPr>
            <w:tcW w:type="dxa" w:w="13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Quantity</w:t>
            </w:r>
          </w:p>
        </w:tc>
        <w:tc>
          <w:tcPr>
            <w:tcW w:type="dxa" w:w="32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Minimum order quantity</w:t>
              <w:br/>
              <w:t>Required: Yes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16</w:t>
            </w:r>
          </w:p>
        </w:tc>
        <w:tc>
          <w:tcPr>
            <w:tcW w:type="dxa" w:w="13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Tooling</w:t>
            </w:r>
          </w:p>
        </w:tc>
        <w:tc>
          <w:tcPr>
            <w:tcW w:type="dxa" w:w="32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Tooling or die cost</w:t>
              <w:br/>
              <w:t>Required: If applicable</w:t>
            </w:r>
          </w:p>
        </w:tc>
        <w:tc>
          <w:tcPr>
            <w:tcW w:type="dxa" w:w="19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17</w:t>
            </w:r>
          </w:p>
        </w:tc>
        <w:tc>
          <w:tcPr>
            <w:tcW w:type="dxa" w:w="13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Tooling</w:t>
            </w:r>
          </w:p>
        </w:tc>
        <w:tc>
          <w:tcPr>
            <w:tcW w:type="dxa" w:w="32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Ownership correction storage and transfer terms</w:t>
              <w:br/>
              <w:t>Required: If applicable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18</w:t>
            </w:r>
          </w:p>
        </w:tc>
        <w:tc>
          <w:tcPr>
            <w:tcW w:type="dxa" w:w="13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Commercial</w:t>
            </w:r>
          </w:p>
        </w:tc>
        <w:tc>
          <w:tcPr>
            <w:tcW w:type="dxa" w:w="32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Quotation currency</w:t>
              <w:br/>
              <w:t>Required: Yes</w:t>
            </w:r>
          </w:p>
        </w:tc>
        <w:tc>
          <w:tcPr>
            <w:tcW w:type="dxa" w:w="19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19</w:t>
            </w:r>
          </w:p>
        </w:tc>
        <w:tc>
          <w:tcPr>
            <w:tcW w:type="dxa" w:w="13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Commercial</w:t>
            </w:r>
          </w:p>
        </w:tc>
        <w:tc>
          <w:tcPr>
            <w:tcW w:type="dxa" w:w="32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Unit price and pricing unit</w:t>
              <w:br/>
              <w:t>Required: Yes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20</w:t>
            </w:r>
          </w:p>
        </w:tc>
        <w:tc>
          <w:tcPr>
            <w:tcW w:type="dxa" w:w="13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Commercial</w:t>
            </w:r>
          </w:p>
        </w:tc>
        <w:tc>
          <w:tcPr>
            <w:tcW w:type="dxa" w:w="32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Incoterm rule version and named place</w:t>
              <w:br/>
              <w:t>Required: Yes</w:t>
            </w:r>
          </w:p>
        </w:tc>
        <w:tc>
          <w:tcPr>
            <w:tcW w:type="dxa" w:w="19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21</w:t>
            </w:r>
          </w:p>
        </w:tc>
        <w:tc>
          <w:tcPr>
            <w:tcW w:type="dxa" w:w="13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Commercial</w:t>
            </w:r>
          </w:p>
        </w:tc>
        <w:tc>
          <w:tcPr>
            <w:tcW w:type="dxa" w:w="32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Quotation validity</w:t>
              <w:br/>
              <w:t>Required: Yes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22</w:t>
            </w:r>
          </w:p>
        </w:tc>
        <w:tc>
          <w:tcPr>
            <w:tcW w:type="dxa" w:w="13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Commercial</w:t>
            </w:r>
          </w:p>
        </w:tc>
        <w:tc>
          <w:tcPr>
            <w:tcW w:type="dxa" w:w="32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Payment terms and deposit trigger</w:t>
              <w:br/>
              <w:t>Required: Yes</w:t>
            </w:r>
          </w:p>
        </w:tc>
        <w:tc>
          <w:tcPr>
            <w:tcW w:type="dxa" w:w="19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23</w:t>
            </w:r>
          </w:p>
        </w:tc>
        <w:tc>
          <w:tcPr>
            <w:tcW w:type="dxa" w:w="13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Commercial</w:t>
            </w:r>
          </w:p>
        </w:tc>
        <w:tc>
          <w:tcPr>
            <w:tcW w:type="dxa" w:w="32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Warranty and claims process</w:t>
              <w:br/>
              <w:t>Required: Yes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24</w:t>
            </w:r>
          </w:p>
        </w:tc>
        <w:tc>
          <w:tcPr>
            <w:tcW w:type="dxa" w:w="13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Commercial</w:t>
            </w:r>
          </w:p>
        </w:tc>
        <w:tc>
          <w:tcPr>
            <w:tcW w:type="dxa" w:w="32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Explicit inclusions and exclusions</w:t>
              <w:br/>
              <w:t>Required: Yes</w:t>
            </w:r>
          </w:p>
        </w:tc>
        <w:tc>
          <w:tcPr>
            <w:tcW w:type="dxa" w:w="19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</w:tbl>
    <w:p>
      <w:r>
        <w:br w:type="page"/>
      </w:r>
    </w:p>
    <w:p>
      <w:pPr>
        <w:pStyle w:val="Heading1"/>
      </w:pPr>
      <w:r>
        <w:t>3. Production, packing, and dispatch</w:t>
      </w:r>
    </w:p>
    <w:p>
      <w:pPr>
        <w:pStyle w:val="RFQSmall"/>
      </w:pPr>
      <w:r>
        <w:t>Weights, dimensions, package counts, loading assumptions, lead times, and ready dates are evidence inputs—not placeholders for a later freight estimate.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  <w:tblBorders>
          <w:top w:val="single" w:sz="4" w:space="0" w:color="AEBBC7"/>
          <w:left w:val="single" w:sz="4" w:space="0" w:color="AEBBC7"/>
          <w:bottom w:val="single" w:sz="4" w:space="0" w:color="AEBBC7"/>
          <w:right w:val="single" w:sz="4" w:space="0" w:color="AEBBC7"/>
          <w:insideH w:val="single" w:sz="4" w:space="0" w:color="AEBBC7"/>
          <w:insideV w:val="single" w:sz="4" w:space="0" w:color="AEBBC7"/>
        </w:tblBorders>
      </w:tblPr>
      <w:tblGrid>
        <w:gridCol w:w="520"/>
        <w:gridCol w:w="1320"/>
        <w:gridCol w:w="3200"/>
        <w:gridCol w:w="1900"/>
        <w:gridCol w:w="2420"/>
      </w:tblGrid>
      <w:tr>
        <w:trPr>
          <w:tblHeader/>
          <w:cantSplit/>
        </w:trPr>
        <w:tc>
          <w:tcPr>
            <w:tcW w:type="dxa" w:w="520"/>
            <w:shd w:fill="E8EEF5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ID</w:t>
            </w:r>
          </w:p>
        </w:tc>
        <w:tc>
          <w:tcPr>
            <w:tcW w:type="dxa" w:w="1320"/>
            <w:shd w:fill="E8EEF5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Section</w:t>
            </w:r>
          </w:p>
        </w:tc>
        <w:tc>
          <w:tcPr>
            <w:tcW w:type="dxa" w:w="3200"/>
            <w:shd w:fill="E8EEF5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Controlled requirement</w:t>
            </w:r>
          </w:p>
        </w:tc>
        <w:tc>
          <w:tcPr>
            <w:tcW w:type="dxa" w:w="1900"/>
            <w:shd w:fill="E8EEF5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Buyer requirement</w:t>
            </w:r>
          </w:p>
        </w:tc>
        <w:tc>
          <w:tcPr>
            <w:tcW w:type="dxa" w:w="2420"/>
            <w:shd w:fill="E8EEF5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Supplier response / evidence</w:t>
            </w:r>
          </w:p>
        </w:tc>
      </w:tr>
      <w:tr>
        <w:trPr>
          <w:cantSplit/>
        </w:trPr>
        <w:tc>
          <w:tcPr>
            <w:tcW w:type="dxa" w:w="5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25</w:t>
            </w:r>
          </w:p>
        </w:tc>
        <w:tc>
          <w:tcPr>
            <w:tcW w:type="dxa" w:w="13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Production</w:t>
            </w:r>
          </w:p>
        </w:tc>
        <w:tc>
          <w:tcPr>
            <w:tcW w:type="dxa" w:w="32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Sample or approval lead time</w:t>
              <w:br/>
              <w:t>Required: If applicable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26</w:t>
            </w:r>
          </w:p>
        </w:tc>
        <w:tc>
          <w:tcPr>
            <w:tcW w:type="dxa" w:w="13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Production</w:t>
            </w:r>
          </w:p>
        </w:tc>
        <w:tc>
          <w:tcPr>
            <w:tcW w:type="dxa" w:w="32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Tooling lead time</w:t>
              <w:br/>
              <w:t>Required: If applicable</w:t>
            </w:r>
          </w:p>
        </w:tc>
        <w:tc>
          <w:tcPr>
            <w:tcW w:type="dxa" w:w="19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27</w:t>
            </w:r>
          </w:p>
        </w:tc>
        <w:tc>
          <w:tcPr>
            <w:tcW w:type="dxa" w:w="13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Production</w:t>
            </w:r>
          </w:p>
        </w:tc>
        <w:tc>
          <w:tcPr>
            <w:tcW w:type="dxa" w:w="32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Production lead time after approval</w:t>
              <w:br/>
              <w:t>Required: Yes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28</w:t>
            </w:r>
          </w:p>
        </w:tc>
        <w:tc>
          <w:tcPr>
            <w:tcW w:type="dxa" w:w="13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Production</w:t>
            </w:r>
          </w:p>
        </w:tc>
        <w:tc>
          <w:tcPr>
            <w:tcW w:type="dxa" w:w="32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Monthly or weekly available capacity</w:t>
              <w:br/>
              <w:t>Required: If material</w:t>
            </w:r>
          </w:p>
        </w:tc>
        <w:tc>
          <w:tcPr>
            <w:tcW w:type="dxa" w:w="19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29</w:t>
            </w:r>
          </w:p>
        </w:tc>
        <w:tc>
          <w:tcPr>
            <w:tcW w:type="dxa" w:w="13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Packing</w:t>
            </w:r>
          </w:p>
        </w:tc>
        <w:tc>
          <w:tcPr>
            <w:tcW w:type="dxa" w:w="32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Package type and protection method</w:t>
              <w:br/>
              <w:t>Required: Yes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30</w:t>
            </w:r>
          </w:p>
        </w:tc>
        <w:tc>
          <w:tcPr>
            <w:tcW w:type="dxa" w:w="13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Packing</w:t>
            </w:r>
          </w:p>
        </w:tc>
        <w:tc>
          <w:tcPr>
            <w:tcW w:type="dxa" w:w="32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Package count</w:t>
              <w:br/>
              <w:t>Required: Yes</w:t>
            </w:r>
          </w:p>
        </w:tc>
        <w:tc>
          <w:tcPr>
            <w:tcW w:type="dxa" w:w="19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31</w:t>
            </w:r>
          </w:p>
        </w:tc>
        <w:tc>
          <w:tcPr>
            <w:tcW w:type="dxa" w:w="13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Packing</w:t>
            </w:r>
          </w:p>
        </w:tc>
        <w:tc>
          <w:tcPr>
            <w:tcW w:type="dxa" w:w="32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Net and gross weight by package and total</w:t>
              <w:br/>
              <w:t>Required: Yes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32</w:t>
            </w:r>
          </w:p>
        </w:tc>
        <w:tc>
          <w:tcPr>
            <w:tcW w:type="dxa" w:w="13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Packing</w:t>
            </w:r>
          </w:p>
        </w:tc>
        <w:tc>
          <w:tcPr>
            <w:tcW w:type="dxa" w:w="32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External dimensions by package</w:t>
              <w:br/>
              <w:t>Required: Yes</w:t>
            </w:r>
          </w:p>
        </w:tc>
        <w:tc>
          <w:tcPr>
            <w:tcW w:type="dxa" w:w="19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33</w:t>
            </w:r>
          </w:p>
        </w:tc>
        <w:tc>
          <w:tcPr>
            <w:tcW w:type="dxa" w:w="13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Packing</w:t>
            </w:r>
          </w:p>
        </w:tc>
        <w:tc>
          <w:tcPr>
            <w:tcW w:type="dxa" w:w="32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Loading pattern and equipment assumption</w:t>
              <w:br/>
              <w:t>Required: Yes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34</w:t>
            </w:r>
          </w:p>
        </w:tc>
        <w:tc>
          <w:tcPr>
            <w:tcW w:type="dxa" w:w="13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Packing</w:t>
            </w:r>
          </w:p>
        </w:tc>
        <w:tc>
          <w:tcPr>
            <w:tcW w:type="dxa" w:w="32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Stacking moisture fragility and handling limits</w:t>
              <w:br/>
              <w:t>Required: If applicable</w:t>
            </w:r>
          </w:p>
        </w:tc>
        <w:tc>
          <w:tcPr>
            <w:tcW w:type="dxa" w:w="19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35</w:t>
            </w:r>
          </w:p>
        </w:tc>
        <w:tc>
          <w:tcPr>
            <w:tcW w:type="dxa" w:w="13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Dispatch</w:t>
            </w:r>
          </w:p>
        </w:tc>
        <w:tc>
          <w:tcPr>
            <w:tcW w:type="dxa" w:w="32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Factory and dispatch location</w:t>
              <w:br/>
              <w:t>Required: Yes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36</w:t>
            </w:r>
          </w:p>
        </w:tc>
        <w:tc>
          <w:tcPr>
            <w:tcW w:type="dxa" w:w="13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Dispatch</w:t>
            </w:r>
          </w:p>
        </w:tc>
        <w:tc>
          <w:tcPr>
            <w:tcW w:type="dxa" w:w="32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Earliest ready date</w:t>
              <w:br/>
              <w:t>Required: Yes</w:t>
            </w:r>
          </w:p>
        </w:tc>
        <w:tc>
          <w:tcPr>
            <w:tcW w:type="dxa" w:w="19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37</w:t>
            </w:r>
          </w:p>
        </w:tc>
        <w:tc>
          <w:tcPr>
            <w:tcW w:type="dxa" w:w="13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Dispatch</w:t>
            </w:r>
          </w:p>
        </w:tc>
        <w:tc>
          <w:tcPr>
            <w:tcW w:type="dxa" w:w="32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Export handling included</w:t>
              <w:br/>
              <w:t>Required: Yes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</w:tbl>
    <w:p>
      <w:r>
        <w:br w:type="page"/>
      </w:r>
    </w:p>
    <w:p>
      <w:pPr>
        <w:pStyle w:val="Heading1"/>
      </w:pPr>
      <w:r>
        <w:t>4. Documents and supplier confirmation</w:t>
      </w:r>
    </w:p>
    <w:p>
      <w:pPr>
        <w:pStyle w:val="RFQSmall"/>
      </w:pPr>
      <w:r>
        <w:t>Document applicability depends on the exact product, use, destination, importer role, customs line, and contract. Record non-applicability with a reason and owner.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  <w:tblBorders>
          <w:top w:val="single" w:sz="4" w:space="0" w:color="AEBBC7"/>
          <w:left w:val="single" w:sz="4" w:space="0" w:color="AEBBC7"/>
          <w:bottom w:val="single" w:sz="4" w:space="0" w:color="AEBBC7"/>
          <w:right w:val="single" w:sz="4" w:space="0" w:color="AEBBC7"/>
          <w:insideH w:val="single" w:sz="4" w:space="0" w:color="AEBBC7"/>
          <w:insideV w:val="single" w:sz="4" w:space="0" w:color="AEBBC7"/>
        </w:tblBorders>
      </w:tblPr>
      <w:tblGrid>
        <w:gridCol w:w="520"/>
        <w:gridCol w:w="1320"/>
        <w:gridCol w:w="3200"/>
        <w:gridCol w:w="1900"/>
        <w:gridCol w:w="2420"/>
      </w:tblGrid>
      <w:tr>
        <w:trPr>
          <w:tblHeader/>
          <w:cantSplit/>
        </w:trPr>
        <w:tc>
          <w:tcPr>
            <w:tcW w:type="dxa" w:w="520"/>
            <w:shd w:fill="E8EEF5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ID</w:t>
            </w:r>
          </w:p>
        </w:tc>
        <w:tc>
          <w:tcPr>
            <w:tcW w:type="dxa" w:w="1320"/>
            <w:shd w:fill="E8EEF5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Section</w:t>
            </w:r>
          </w:p>
        </w:tc>
        <w:tc>
          <w:tcPr>
            <w:tcW w:type="dxa" w:w="3200"/>
            <w:shd w:fill="E8EEF5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Controlled requirement</w:t>
            </w:r>
          </w:p>
        </w:tc>
        <w:tc>
          <w:tcPr>
            <w:tcW w:type="dxa" w:w="1900"/>
            <w:shd w:fill="E8EEF5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Buyer requirement</w:t>
            </w:r>
          </w:p>
        </w:tc>
        <w:tc>
          <w:tcPr>
            <w:tcW w:type="dxa" w:w="2420"/>
            <w:shd w:fill="E8EEF5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Supplier response / evidence</w:t>
            </w:r>
          </w:p>
        </w:tc>
      </w:tr>
      <w:tr>
        <w:trPr>
          <w:cantSplit/>
        </w:trPr>
        <w:tc>
          <w:tcPr>
            <w:tcW w:type="dxa" w:w="5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38</w:t>
            </w:r>
          </w:p>
        </w:tc>
        <w:tc>
          <w:tcPr>
            <w:tcW w:type="dxa" w:w="13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Documents</w:t>
            </w:r>
          </w:p>
        </w:tc>
        <w:tc>
          <w:tcPr>
            <w:tcW w:type="dxa" w:w="32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Commercial invoice draft available</w:t>
              <w:br/>
              <w:t>Required: Yes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39</w:t>
            </w:r>
          </w:p>
        </w:tc>
        <w:tc>
          <w:tcPr>
            <w:tcW w:type="dxa" w:w="13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Documents</w:t>
            </w:r>
          </w:p>
        </w:tc>
        <w:tc>
          <w:tcPr>
            <w:tcW w:type="dxa" w:w="32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Packing list draft available</w:t>
              <w:br/>
              <w:t>Required: Yes</w:t>
            </w:r>
          </w:p>
        </w:tc>
        <w:tc>
          <w:tcPr>
            <w:tcW w:type="dxa" w:w="19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40</w:t>
            </w:r>
          </w:p>
        </w:tc>
        <w:tc>
          <w:tcPr>
            <w:tcW w:type="dxa" w:w="13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Documents</w:t>
            </w:r>
          </w:p>
        </w:tc>
        <w:tc>
          <w:tcPr>
            <w:tcW w:type="dxa" w:w="32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Origin country and supporting evidence</w:t>
              <w:br/>
              <w:t>Required: Yes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41</w:t>
            </w:r>
          </w:p>
        </w:tc>
        <w:tc>
          <w:tcPr>
            <w:tcW w:type="dxa" w:w="13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Documents</w:t>
            </w:r>
          </w:p>
        </w:tc>
        <w:tc>
          <w:tcPr>
            <w:tcW w:type="dxa" w:w="32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Applicable declarations certificates and test records</w:t>
              <w:br/>
              <w:t>Required: If applicable</w:t>
            </w:r>
          </w:p>
        </w:tc>
        <w:tc>
          <w:tcPr>
            <w:tcW w:type="dxa" w:w="19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42</w:t>
            </w:r>
          </w:p>
        </w:tc>
        <w:tc>
          <w:tcPr>
            <w:tcW w:type="dxa" w:w="13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Documents</w:t>
            </w:r>
          </w:p>
        </w:tc>
        <w:tc>
          <w:tcPr>
            <w:tcW w:type="dxa" w:w="32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Technical file labels and instructions</w:t>
              <w:br/>
              <w:t>Required: If applicable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43</w:t>
            </w:r>
          </w:p>
        </w:tc>
        <w:tc>
          <w:tcPr>
            <w:tcW w:type="dxa" w:w="13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Documents</w:t>
            </w:r>
          </w:p>
        </w:tc>
        <w:tc>
          <w:tcPr>
            <w:tcW w:type="dxa" w:w="32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Buyer-specific document requirements</w:t>
              <w:br/>
              <w:t>Required: If applicable</w:t>
            </w:r>
          </w:p>
        </w:tc>
        <w:tc>
          <w:tcPr>
            <w:tcW w:type="dxa" w:w="19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44</w:t>
            </w:r>
          </w:p>
        </w:tc>
        <w:tc>
          <w:tcPr>
            <w:tcW w:type="dxa" w:w="13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Confirmation</w:t>
            </w:r>
          </w:p>
        </w:tc>
        <w:tc>
          <w:tcPr>
            <w:tcW w:type="dxa" w:w="32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Supplier exceptions and open questions</w:t>
              <w:br/>
              <w:t>Required: Yes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  <w:tr>
        <w:trPr>
          <w:cantSplit/>
        </w:trPr>
        <w:tc>
          <w:tcPr>
            <w:tcW w:type="dxa" w:w="5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45</w:t>
            </w:r>
          </w:p>
        </w:tc>
        <w:tc>
          <w:tcPr>
            <w:tcW w:type="dxa" w:w="13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Confirmation</w:t>
            </w:r>
          </w:p>
        </w:tc>
        <w:tc>
          <w:tcPr>
            <w:tcW w:type="dxa" w:w="32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Name title and date of authorised response</w:t>
              <w:br/>
              <w:t>Required: Yes</w:t>
            </w:r>
          </w:p>
        </w:tc>
        <w:tc>
          <w:tcPr>
            <w:tcW w:type="dxa" w:w="19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  <w:tc>
          <w:tcPr>
            <w:tcW w:type="dxa" w:w="242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response / evidence reference]</w:t>
            </w:r>
          </w:p>
        </w:tc>
      </w:tr>
    </w:tbl>
    <w:p>
      <w:pPr>
        <w:pStyle w:val="Heading2"/>
      </w:pPr>
      <w:r>
        <w:t>Response rule</w:t>
      </w:r>
    </w:p>
    <w:p>
      <w:r>
        <w:t>Return this RFQ with the same reference and revision. List every proposed substitution, exclusion, assumption, and unresolved point in the deviations log; supplier silence is not buyer acceptance.</w:t>
      </w:r>
    </w:p>
    <w:p>
      <w:r>
        <w:br w:type="page"/>
      </w:r>
    </w:p>
    <w:p>
      <w:pPr>
        <w:pStyle w:val="Heading1"/>
      </w:pPr>
      <w:r>
        <w:t>5. Supplier quotation schedule</w:t>
      </w:r>
    </w:p>
    <w:p>
      <w:r>
        <w:t>Complete every line on the same scope used in the controlled-requirements pages. Add product lines or quantity breaks as needed; do not overwrite the buyer basis.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  <w:tblBorders>
          <w:top w:val="single" w:sz="4" w:space="0" w:color="AEBBC7"/>
          <w:left w:val="single" w:sz="4" w:space="0" w:color="AEBBC7"/>
          <w:bottom w:val="single" w:sz="4" w:space="0" w:color="AEBBC7"/>
          <w:right w:val="single" w:sz="4" w:space="0" w:color="AEBBC7"/>
          <w:insideH w:val="single" w:sz="4" w:space="0" w:color="AEBBC7"/>
          <w:insideV w:val="single" w:sz="4" w:space="0" w:color="AEBBC7"/>
        </w:tblBorders>
      </w:tblPr>
      <w:tblGrid>
        <w:gridCol w:w="2400"/>
        <w:gridCol w:w="3180"/>
        <w:gridCol w:w="3780"/>
      </w:tblGrid>
      <w:tr>
        <w:trPr>
          <w:tblHeader/>
          <w:cantSplit/>
        </w:trPr>
        <w:tc>
          <w:tcPr>
            <w:tcW w:type="dxa" w:w="2400"/>
            <w:shd w:fill="E8EEF5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Quotation field</w:t>
            </w:r>
          </w:p>
        </w:tc>
        <w:tc>
          <w:tcPr>
            <w:tcW w:type="dxa" w:w="3180"/>
            <w:shd w:fill="E8EEF5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Supplier response</w:t>
            </w:r>
          </w:p>
        </w:tc>
        <w:tc>
          <w:tcPr>
            <w:tcW w:type="dxa" w:w="3780"/>
            <w:shd w:fill="E8EEF5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Evidence / calculation reference</w:t>
            </w:r>
          </w:p>
        </w:tc>
      </w:tr>
      <w:tr>
        <w:trPr>
          <w:cantSplit/>
        </w:trPr>
        <w:tc>
          <w:tcPr>
            <w:tcW w:type="dxa" w:w="24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Quoted product and revision</w:t>
            </w:r>
          </w:p>
        </w:tc>
        <w:tc>
          <w:tcPr>
            <w:tcW w:type="dxa" w:w="318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  <w:tc>
          <w:tcPr>
            <w:tcW w:type="dxa" w:w="378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[Drawing / specification / offer line]</w:t>
            </w:r>
          </w:p>
        </w:tc>
      </w:tr>
      <w:tr>
        <w:trPr>
          <w:cantSplit/>
        </w:trPr>
        <w:tc>
          <w:tcPr>
            <w:tcW w:type="dxa" w:w="24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Quotation currency</w:t>
            </w:r>
          </w:p>
        </w:tc>
        <w:tc>
          <w:tcPr>
            <w:tcW w:type="dxa" w:w="318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  <w:tc>
          <w:tcPr>
            <w:tcW w:type="dxa" w:w="378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[Currency]</w:t>
            </w:r>
          </w:p>
        </w:tc>
      </w:tr>
      <w:tr>
        <w:trPr>
          <w:cantSplit/>
        </w:trPr>
        <w:tc>
          <w:tcPr>
            <w:tcW w:type="dxa" w:w="24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Pricing unit</w:t>
            </w:r>
          </w:p>
        </w:tc>
        <w:tc>
          <w:tcPr>
            <w:tcW w:type="dxa" w:w="318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  <w:tc>
          <w:tcPr>
            <w:tcW w:type="dxa" w:w="378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[kg / m / m² / piece / set / other]</w:t>
            </w:r>
          </w:p>
        </w:tc>
      </w:tr>
      <w:tr>
        <w:trPr>
          <w:cantSplit/>
        </w:trPr>
        <w:tc>
          <w:tcPr>
            <w:tcW w:type="dxa" w:w="24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Order quantity and unit</w:t>
            </w:r>
          </w:p>
        </w:tc>
        <w:tc>
          <w:tcPr>
            <w:tcW w:type="dxa" w:w="318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  <w:tc>
          <w:tcPr>
            <w:tcW w:type="dxa" w:w="378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[Quantity basis]</w:t>
            </w:r>
          </w:p>
        </w:tc>
      </w:tr>
      <w:tr>
        <w:trPr>
          <w:cantSplit/>
        </w:trPr>
        <w:tc>
          <w:tcPr>
            <w:tcW w:type="dxa" w:w="24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Unit price</w:t>
            </w:r>
          </w:p>
        </w:tc>
        <w:tc>
          <w:tcPr>
            <w:tcW w:type="dxa" w:w="318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  <w:tc>
          <w:tcPr>
            <w:tcW w:type="dxa" w:w="378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[Offer line]</w:t>
            </w:r>
          </w:p>
        </w:tc>
      </w:tr>
      <w:tr>
        <w:trPr>
          <w:cantSplit/>
        </w:trPr>
        <w:tc>
          <w:tcPr>
            <w:tcW w:type="dxa" w:w="24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Minimum order / quantity breaks</w:t>
            </w:r>
          </w:p>
        </w:tc>
        <w:tc>
          <w:tcPr>
            <w:tcW w:type="dxa" w:w="318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  <w:tc>
          <w:tcPr>
            <w:tcW w:type="dxa" w:w="378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[Offer line]</w:t>
            </w:r>
          </w:p>
        </w:tc>
      </w:tr>
      <w:tr>
        <w:trPr>
          <w:cantSplit/>
        </w:trPr>
        <w:tc>
          <w:tcPr>
            <w:tcW w:type="dxa" w:w="24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Tooling / die / mould cost</w:t>
            </w:r>
          </w:p>
        </w:tc>
        <w:tc>
          <w:tcPr>
            <w:tcW w:type="dxa" w:w="318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  <w:tc>
          <w:tcPr>
            <w:tcW w:type="dxa" w:w="378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[Scope and ownership terms]</w:t>
            </w:r>
          </w:p>
        </w:tc>
      </w:tr>
      <w:tr>
        <w:trPr>
          <w:cantSplit/>
        </w:trPr>
        <w:tc>
          <w:tcPr>
            <w:tcW w:type="dxa" w:w="24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Sample / first-article cost</w:t>
            </w:r>
          </w:p>
        </w:tc>
        <w:tc>
          <w:tcPr>
            <w:tcW w:type="dxa" w:w="318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  <w:tc>
          <w:tcPr>
            <w:tcW w:type="dxa" w:w="378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[Approval basis]</w:t>
            </w:r>
          </w:p>
        </w:tc>
      </w:tr>
      <w:tr>
        <w:trPr>
          <w:cantSplit/>
        </w:trPr>
        <w:tc>
          <w:tcPr>
            <w:tcW w:type="dxa" w:w="24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Incoterms® rule and version</w:t>
            </w:r>
          </w:p>
        </w:tc>
        <w:tc>
          <w:tcPr>
            <w:tcW w:type="dxa" w:w="318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  <w:tc>
          <w:tcPr>
            <w:tcW w:type="dxa" w:w="378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[Rule, e.g. Incoterms® 2020]</w:t>
            </w:r>
          </w:p>
        </w:tc>
      </w:tr>
      <w:tr>
        <w:trPr>
          <w:cantSplit/>
        </w:trPr>
        <w:tc>
          <w:tcPr>
            <w:tcW w:type="dxa" w:w="24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Exact named port or place</w:t>
            </w:r>
          </w:p>
        </w:tc>
        <w:tc>
          <w:tcPr>
            <w:tcW w:type="dxa" w:w="318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  <w:tc>
          <w:tcPr>
            <w:tcW w:type="dxa" w:w="378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[Address / terminal / port]</w:t>
            </w:r>
          </w:p>
        </w:tc>
      </w:tr>
      <w:tr>
        <w:trPr>
          <w:cantSplit/>
        </w:trPr>
        <w:tc>
          <w:tcPr>
            <w:tcW w:type="dxa" w:w="24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Charges included in quoted price</w:t>
            </w:r>
          </w:p>
        </w:tc>
        <w:tc>
          <w:tcPr>
            <w:tcW w:type="dxa" w:w="318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  <w:tc>
          <w:tcPr>
            <w:tcW w:type="dxa" w:w="378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[Itemised scope]</w:t>
            </w:r>
          </w:p>
        </w:tc>
      </w:tr>
      <w:tr>
        <w:trPr>
          <w:cantSplit/>
        </w:trPr>
        <w:tc>
          <w:tcPr>
            <w:tcW w:type="dxa" w:w="24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Charges billed outside quoted price</w:t>
            </w:r>
          </w:p>
        </w:tc>
        <w:tc>
          <w:tcPr>
            <w:tcW w:type="dxa" w:w="318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  <w:tc>
          <w:tcPr>
            <w:tcW w:type="dxa" w:w="378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[Itemised amount / payer / basis]</w:t>
            </w:r>
          </w:p>
        </w:tc>
      </w:tr>
      <w:tr>
        <w:trPr>
          <w:cantSplit/>
        </w:trPr>
        <w:tc>
          <w:tcPr>
            <w:tcW w:type="dxa" w:w="24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Production lead time</w:t>
            </w:r>
          </w:p>
        </w:tc>
        <w:tc>
          <w:tcPr>
            <w:tcW w:type="dxa" w:w="318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  <w:tc>
          <w:tcPr>
            <w:tcW w:type="dxa" w:w="378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[Trigger and calendar basis]</w:t>
            </w:r>
          </w:p>
        </w:tc>
      </w:tr>
      <w:tr>
        <w:trPr>
          <w:cantSplit/>
        </w:trPr>
        <w:tc>
          <w:tcPr>
            <w:tcW w:type="dxa" w:w="24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Earliest ready date</w:t>
            </w:r>
          </w:p>
        </w:tc>
        <w:tc>
          <w:tcPr>
            <w:tcW w:type="dxa" w:w="318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  <w:tc>
          <w:tcPr>
            <w:tcW w:type="dxa" w:w="378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[Date and conditions]</w:t>
            </w:r>
          </w:p>
        </w:tc>
      </w:tr>
      <w:tr>
        <w:trPr>
          <w:cantSplit/>
        </w:trPr>
        <w:tc>
          <w:tcPr>
            <w:tcW w:type="dxa" w:w="24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Package count / total gross weight</w:t>
            </w:r>
          </w:p>
        </w:tc>
        <w:tc>
          <w:tcPr>
            <w:tcW w:type="dxa" w:w="318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  <w:tc>
          <w:tcPr>
            <w:tcW w:type="dxa" w:w="378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[Packing list / packing drawing]</w:t>
            </w:r>
          </w:p>
        </w:tc>
      </w:tr>
      <w:tr>
        <w:trPr>
          <w:cantSplit/>
        </w:trPr>
        <w:tc>
          <w:tcPr>
            <w:tcW w:type="dxa" w:w="24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Package external dimensions</w:t>
            </w:r>
          </w:p>
        </w:tc>
        <w:tc>
          <w:tcPr>
            <w:tcW w:type="dxa" w:w="318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  <w:tc>
          <w:tcPr>
            <w:tcW w:type="dxa" w:w="378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[Per package / loading plan]</w:t>
            </w:r>
          </w:p>
        </w:tc>
      </w:tr>
      <w:tr>
        <w:trPr>
          <w:cantSplit/>
        </w:trPr>
        <w:tc>
          <w:tcPr>
            <w:tcW w:type="dxa" w:w="24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Quotation validity</w:t>
            </w:r>
          </w:p>
        </w:tc>
        <w:tc>
          <w:tcPr>
            <w:tcW w:type="dxa" w:w="318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  <w:tc>
          <w:tcPr>
            <w:tcW w:type="dxa" w:w="378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[Expiry date]</w:t>
            </w:r>
          </w:p>
        </w:tc>
      </w:tr>
      <w:tr>
        <w:trPr>
          <w:cantSplit/>
        </w:trPr>
        <w:tc>
          <w:tcPr>
            <w:tcW w:type="dxa" w:w="24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Payment terms and deposit trigger</w:t>
            </w:r>
          </w:p>
        </w:tc>
        <w:tc>
          <w:tcPr>
            <w:tcW w:type="dxa" w:w="318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  <w:tc>
          <w:tcPr>
            <w:tcW w:type="dxa" w:w="378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[Offer / contract clause]</w:t>
            </w:r>
          </w:p>
        </w:tc>
      </w:tr>
      <w:tr>
        <w:trPr>
          <w:cantSplit/>
        </w:trPr>
        <w:tc>
          <w:tcPr>
            <w:tcW w:type="dxa" w:w="24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Warranty and claims route</w:t>
            </w:r>
          </w:p>
        </w:tc>
        <w:tc>
          <w:tcPr>
            <w:tcW w:type="dxa" w:w="318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  <w:tc>
          <w:tcPr>
            <w:tcW w:type="dxa" w:w="378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[Process and time limits]</w:t>
            </w:r>
          </w:p>
        </w:tc>
      </w:tr>
    </w:tbl>
    <w:p>
      <w:r>
        <w:br w:type="page"/>
      </w:r>
    </w:p>
    <w:p>
      <w:pPr>
        <w:pStyle w:val="Heading1"/>
      </w:pPr>
      <w:r>
        <w:t>6. Deviations, clarifications, and authorization</w:t>
      </w:r>
    </w:p>
    <w:p>
      <w:r>
        <w:t>Record one issue per row. A supplier proposal remains unresolved until the buyer records the decision, owner, evidence, and next action.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  <w:tblBorders>
          <w:top w:val="single" w:sz="4" w:space="0" w:color="AEBBC7"/>
          <w:left w:val="single" w:sz="4" w:space="0" w:color="AEBBC7"/>
          <w:bottom w:val="single" w:sz="4" w:space="0" w:color="AEBBC7"/>
          <w:right w:val="single" w:sz="4" w:space="0" w:color="AEBBC7"/>
          <w:insideH w:val="single" w:sz="4" w:space="0" w:color="AEBBC7"/>
          <w:insideV w:val="single" w:sz="4" w:space="0" w:color="AEBBC7"/>
        </w:tblBorders>
      </w:tblPr>
      <w:tblGrid>
        <w:gridCol w:w="900"/>
        <w:gridCol w:w="1900"/>
        <w:gridCol w:w="3060"/>
        <w:gridCol w:w="3500"/>
      </w:tblGrid>
      <w:tr>
        <w:trPr>
          <w:tblHeader/>
          <w:cantSplit/>
        </w:trPr>
        <w:tc>
          <w:tcPr>
            <w:tcW w:type="dxa" w:w="900"/>
            <w:shd w:fill="E8EEF5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Issue ID</w:t>
            </w:r>
          </w:p>
        </w:tc>
        <w:tc>
          <w:tcPr>
            <w:tcW w:type="dxa" w:w="1900"/>
            <w:shd w:fill="E8EEF5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RFQ field / attachment</w:t>
            </w:r>
          </w:p>
        </w:tc>
        <w:tc>
          <w:tcPr>
            <w:tcW w:type="dxa" w:w="3060"/>
            <w:shd w:fill="E8EEF5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Supplier deviation or question</w:t>
            </w:r>
          </w:p>
        </w:tc>
        <w:tc>
          <w:tcPr>
            <w:tcW w:type="dxa" w:w="3500"/>
            <w:shd w:fill="E8EEF5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Buyer decision / owner / next action</w:t>
            </w:r>
          </w:p>
        </w:tc>
      </w:tr>
      <w:tr>
        <w:trPr>
          <w:cantSplit/>
        </w:trPr>
        <w:tc>
          <w:tcPr>
            <w:tcW w:type="dxa" w:w="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DEV-01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[Reference]</w:t>
            </w:r>
          </w:p>
        </w:tc>
        <w:tc>
          <w:tcPr>
            <w:tcW w:type="dxa" w:w="306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  <w:tc>
          <w:tcPr>
            <w:tcW w:type="dxa" w:w="35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</w:tr>
      <w:tr>
        <w:trPr>
          <w:cantSplit/>
        </w:trPr>
        <w:tc>
          <w:tcPr>
            <w:tcW w:type="dxa" w:w="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DEV-02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[Reference]</w:t>
            </w:r>
          </w:p>
        </w:tc>
        <w:tc>
          <w:tcPr>
            <w:tcW w:type="dxa" w:w="306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  <w:tc>
          <w:tcPr>
            <w:tcW w:type="dxa" w:w="35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</w:tr>
      <w:tr>
        <w:trPr>
          <w:cantSplit/>
        </w:trPr>
        <w:tc>
          <w:tcPr>
            <w:tcW w:type="dxa" w:w="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DEV-03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[Reference]</w:t>
            </w:r>
          </w:p>
        </w:tc>
        <w:tc>
          <w:tcPr>
            <w:tcW w:type="dxa" w:w="306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  <w:tc>
          <w:tcPr>
            <w:tcW w:type="dxa" w:w="35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</w:tr>
      <w:tr>
        <w:trPr>
          <w:cantSplit/>
        </w:trPr>
        <w:tc>
          <w:tcPr>
            <w:tcW w:type="dxa" w:w="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DEV-04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[Reference]</w:t>
            </w:r>
          </w:p>
        </w:tc>
        <w:tc>
          <w:tcPr>
            <w:tcW w:type="dxa" w:w="306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  <w:tc>
          <w:tcPr>
            <w:tcW w:type="dxa" w:w="35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</w:tr>
      <w:tr>
        <w:trPr>
          <w:cantSplit/>
        </w:trPr>
        <w:tc>
          <w:tcPr>
            <w:tcW w:type="dxa" w:w="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DEV-05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[Reference]</w:t>
            </w:r>
          </w:p>
        </w:tc>
        <w:tc>
          <w:tcPr>
            <w:tcW w:type="dxa" w:w="306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  <w:tc>
          <w:tcPr>
            <w:tcW w:type="dxa" w:w="35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</w:tr>
      <w:tr>
        <w:trPr>
          <w:cantSplit/>
        </w:trPr>
        <w:tc>
          <w:tcPr>
            <w:tcW w:type="dxa" w:w="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DEV-06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[Reference]</w:t>
            </w:r>
          </w:p>
        </w:tc>
        <w:tc>
          <w:tcPr>
            <w:tcW w:type="dxa" w:w="306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  <w:tc>
          <w:tcPr>
            <w:tcW w:type="dxa" w:w="35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</w:tr>
      <w:tr>
        <w:trPr>
          <w:cantSplit/>
        </w:trPr>
        <w:tc>
          <w:tcPr>
            <w:tcW w:type="dxa" w:w="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DEV-07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[Reference]</w:t>
            </w:r>
          </w:p>
        </w:tc>
        <w:tc>
          <w:tcPr>
            <w:tcW w:type="dxa" w:w="306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  <w:tc>
          <w:tcPr>
            <w:tcW w:type="dxa" w:w="35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</w:tr>
      <w:tr>
        <w:trPr>
          <w:cantSplit/>
        </w:trPr>
        <w:tc>
          <w:tcPr>
            <w:tcW w:type="dxa" w:w="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DEV-08</w:t>
            </w:r>
          </w:p>
        </w:tc>
        <w:tc>
          <w:tcPr>
            <w:tcW w:type="dxa" w:w="19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[Reference]</w:t>
            </w:r>
          </w:p>
        </w:tc>
        <w:tc>
          <w:tcPr>
            <w:tcW w:type="dxa" w:w="306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  <w:tc>
          <w:tcPr>
            <w:tcW w:type="dxa" w:w="35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[Buyer to complete]</w:t>
            </w:r>
          </w:p>
        </w:tc>
      </w:tr>
    </w:tbl>
    <w:p>
      <w:pPr>
        <w:pStyle w:val="Heading2"/>
      </w:pPr>
      <w:r>
        <w:t>Supplier authorization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  <w:tblBorders>
          <w:top w:val="single" w:sz="4" w:space="0" w:color="AEBBC7"/>
          <w:left w:val="single" w:sz="4" w:space="0" w:color="AEBBC7"/>
          <w:bottom w:val="single" w:sz="4" w:space="0" w:color="AEBBC7"/>
          <w:right w:val="single" w:sz="4" w:space="0" w:color="AEBBC7"/>
          <w:insideH w:val="single" w:sz="4" w:space="0" w:color="AEBBC7"/>
          <w:insideV w:val="single" w:sz="4" w:space="0" w:color="AEBBC7"/>
        </w:tblBorders>
      </w:tblPr>
      <w:tblGrid>
        <w:gridCol w:w="2700"/>
        <w:gridCol w:w="6660"/>
      </w:tblGrid>
      <w:tr>
        <w:trPr>
          <w:tblHeader/>
          <w:cantSplit/>
        </w:trPr>
        <w:tc>
          <w:tcPr>
            <w:tcW w:type="dxa" w:w="2700"/>
            <w:shd w:fill="E8EEF5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Confirmation</w:t>
            </w:r>
          </w:p>
        </w:tc>
        <w:tc>
          <w:tcPr>
            <w:tcW w:type="dxa" w:w="6660"/>
            <w:shd w:fill="E8EEF5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Authorized supplier response</w:t>
            </w:r>
          </w:p>
        </w:tc>
      </w:tr>
      <w:tr>
        <w:trPr>
          <w:cantSplit/>
        </w:trPr>
        <w:tc>
          <w:tcPr>
            <w:tcW w:type="dxa" w:w="27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Legal entity</w:t>
            </w:r>
          </w:p>
        </w:tc>
        <w:tc>
          <w:tcPr>
            <w:tcW w:type="dxa" w:w="666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</w:tr>
      <w:tr>
        <w:trPr>
          <w:cantSplit/>
        </w:trPr>
        <w:tc>
          <w:tcPr>
            <w:tcW w:type="dxa" w:w="27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Authorized name and title</w:t>
            </w:r>
          </w:p>
        </w:tc>
        <w:tc>
          <w:tcPr>
            <w:tcW w:type="dxa" w:w="666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</w:tr>
      <w:tr>
        <w:trPr>
          <w:cantSplit/>
        </w:trPr>
        <w:tc>
          <w:tcPr>
            <w:tcW w:type="dxa" w:w="27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Email / telephone</w:t>
            </w:r>
          </w:p>
        </w:tc>
        <w:tc>
          <w:tcPr>
            <w:tcW w:type="dxa" w:w="666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</w:tr>
      <w:tr>
        <w:trPr>
          <w:cantSplit/>
        </w:trPr>
        <w:tc>
          <w:tcPr>
            <w:tcW w:type="dxa" w:w="27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Signature</w:t>
            </w:r>
          </w:p>
        </w:tc>
        <w:tc>
          <w:tcPr>
            <w:tcW w:type="dxa" w:w="666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</w:tr>
      <w:tr>
        <w:trPr>
          <w:cantSplit/>
        </w:trPr>
        <w:tc>
          <w:tcPr>
            <w:tcW w:type="dxa" w:w="270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Date</w:t>
            </w:r>
          </w:p>
        </w:tc>
        <w:tc>
          <w:tcPr>
            <w:tcW w:type="dxa" w:w="666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</w:tr>
      <w:tr>
        <w:trPr>
          <w:cantSplit/>
        </w:trPr>
        <w:tc>
          <w:tcPr>
            <w:tcW w:type="dxa" w:w="270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RFQ and response revision confirmed</w:t>
            </w:r>
          </w:p>
        </w:tc>
        <w:tc>
          <w:tcPr>
            <w:tcW w:type="dxa" w:w="6660"/>
            <w:shd w:fill="F7F9FB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Text"/>
            </w:pPr>
            <w:r>
              <w:t>[Supplier to complete]</w:t>
            </w:r>
          </w:p>
        </w:tc>
      </w:tr>
    </w:tbl>
    <w:p>
      <w:pPr>
        <w:pStyle w:val="Heading2"/>
      </w:pPr>
      <w:r>
        <w:t>Buyer evaluation handoff</w:t>
      </w:r>
    </w:p>
    <w:p>
      <w:r>
        <w:t>Copy normalized values into the companion Excel workbook. Preserve this issued RFQ, the supplier response, clarification trail, and evidence references as separate controlled records.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  <w:tblBorders>
          <w:top w:val="single" w:sz="4" w:space="0" w:color="AEBBC7"/>
          <w:left w:val="single" w:sz="4" w:space="0" w:color="AEBBC7"/>
          <w:bottom w:val="single" w:sz="4" w:space="0" w:color="AEBBC7"/>
          <w:right w:val="single" w:sz="4" w:space="0" w:color="AEBBC7"/>
          <w:insideH w:val="single" w:sz="4" w:space="0" w:color="AEBBC7"/>
          <w:insideV w:val="single" w:sz="4" w:space="0" w:color="AEBBC7"/>
        </w:tblBorders>
      </w:tblPr>
      <w:tblGrid>
        <w:gridCol w:w="9360"/>
      </w:tblGrid>
      <w:tr>
        <w:trPr>
          <w:tblHeader/>
          <w:cantSplit/>
        </w:trPr>
        <w:tc>
          <w:tcPr>
            <w:tcW w:type="dxa" w:w="9360"/>
            <w:shd w:fill="FFF4D6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Header"/>
            </w:pPr>
            <w:r>
              <w:t>Canonical and companion files</w:t>
            </w:r>
          </w:p>
        </w:tc>
      </w:tr>
      <w:tr>
        <w:trPr>
          <w:cantSplit/>
        </w:trPr>
        <w:tc>
          <w:tcPr>
            <w:tcW w:type="dxa" w:w="9360"/>
            <w:vAlign w:val="top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RFQTableLabel"/>
            </w:pPr>
            <w:r>
              <w:t>Canonical page: https://landedspec.com/templates/construction-material-rfq/</w:t>
              <w:br/>
              <w:t>Lightweight CSV: https://landedspec.com/resources/construction-material-rfq-template.csv</w:t>
              <w:br/>
              <w:t>Comparison workbook: https://landedspec.com/resources/construction-material-rfq-template.xlsx</w:t>
              <w:br/>
              <w:t>Reviewed: 19 July 2026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RFQFooter"/>
      <w:tabs>
        <w:tab w:pos="9360" w:val="right"/>
      </w:tabs>
    </w:pPr>
    <w:r>
      <w:t>Supporting distribution · landedspec.com/templates/construction-material-rfq/</w:t>
    </w:r>
    <w:r>
      <w:tab/>
      <w:t xml:space="preserve">Page </w:t>
    </w:r>
    <w:r>
      <w:fldChar w:fldCharType="begin"/>
      <w:instrText xml:space="preserve"> PAGE </w:instrText>
      <w:fldChar w:fldCharType="separate"/>
      <w:t>1</w:t>
      <w:fldChar w:fldCharType="end"/>
    </w:r>
    <w:r>
      <w:t xml:space="preserve"> of </w:t>
    </w:r>
    <w:r>
      <w:fldChar w:fldCharType="begin"/>
      <w:instrText xml:space="preserve"> NUMPAGES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RFQHeader"/>
      <w:tabs>
        <w:tab w:pos="9360" w:val="right"/>
      </w:tabs>
      <w:pBdr>
        <w:bottom w:val="single" w:sz="6" w:space="4" w:color="D7DBE2"/>
      </w:pBdr>
    </w:pPr>
    <w:r>
      <w:t>LANDEDSPEC</w:t>
    </w:r>
    <w:r>
      <w:tab/>
      <w:t>CONSTRUCTION-MATERIAL RFQ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300" w:lineRule="auto"/>
    </w:pPr>
    <w:rPr>
      <w:rFonts w:ascii="Calibri" w:hAnsi="Calibri"/>
      <w:color w:val="1F29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 w:line="300" w:lineRule="auto"/>
      <w:ind w:left="540" w:hanging="271"/>
      <w:contextualSpacing/>
    </w:pPr>
    <w:rPr>
      <w:rFonts w:ascii="Calibri" w:hAnsi="Calibri"/>
      <w:color w:val="1F2933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FQKicker">
    <w:name w:val="RFQ Kicker"/>
    <w:pPr>
      <w:spacing w:before="0" w:after="40" w:line="240" w:lineRule="auto"/>
    </w:pPr>
    <w:rPr>
      <w:rFonts w:ascii="Calibri" w:hAnsi="Calibri"/>
      <w:b/>
      <w:color w:val="2E74B5"/>
      <w:sz w:val="18"/>
    </w:rPr>
  </w:style>
  <w:style w:type="paragraph" w:customStyle="1" w:styleId="RFQTitle">
    <w:name w:val="RFQ Title"/>
    <w:pPr>
      <w:spacing w:before="0" w:after="160" w:line="240" w:lineRule="auto"/>
    </w:pPr>
    <w:rPr>
      <w:rFonts w:ascii="Calibri" w:hAnsi="Calibri"/>
      <w:b/>
      <w:color w:val="17365D"/>
      <w:sz w:val="56"/>
    </w:rPr>
  </w:style>
  <w:style w:type="paragraph" w:customStyle="1" w:styleId="RFQSubtitle">
    <w:name w:val="RFQ Subtitle"/>
    <w:pPr>
      <w:spacing w:before="0" w:after="360" w:line="288" w:lineRule="auto"/>
    </w:pPr>
    <w:rPr>
      <w:rFonts w:ascii="Calibri" w:hAnsi="Calibri"/>
      <w:b w:val="0"/>
      <w:color w:val="5F6B76"/>
      <w:sz w:val="26"/>
    </w:rPr>
  </w:style>
  <w:style w:type="paragraph" w:customStyle="1" w:styleId="RFQHeader">
    <w:name w:val="RFQ Header"/>
    <w:pPr>
      <w:spacing w:before="0" w:after="0" w:line="240" w:lineRule="auto"/>
    </w:pPr>
    <w:rPr>
      <w:rFonts w:ascii="Calibri" w:hAnsi="Calibri"/>
      <w:b/>
      <w:color w:val="5F6B76"/>
      <w:sz w:val="16"/>
    </w:rPr>
  </w:style>
  <w:style w:type="paragraph" w:customStyle="1" w:styleId="RFQFooter">
    <w:name w:val="RFQ Footer"/>
    <w:pPr>
      <w:spacing w:before="0" w:after="0" w:line="240" w:lineRule="auto"/>
    </w:pPr>
    <w:rPr>
      <w:rFonts w:ascii="Calibri" w:hAnsi="Calibri"/>
      <w:b w:val="0"/>
      <w:color w:val="5F6B76"/>
      <w:sz w:val="16"/>
    </w:rPr>
  </w:style>
  <w:style w:type="paragraph" w:customStyle="1" w:styleId="RFQTableHeader">
    <w:name w:val="RFQ Table Header"/>
    <w:pPr>
      <w:spacing w:before="0" w:after="0" w:line="252" w:lineRule="auto"/>
    </w:pPr>
    <w:rPr>
      <w:rFonts w:ascii="Calibri" w:hAnsi="Calibri"/>
      <w:b/>
      <w:color w:val="17365D"/>
      <w:sz w:val="17"/>
    </w:rPr>
  </w:style>
  <w:style w:type="paragraph" w:customStyle="1" w:styleId="RFQTableText">
    <w:name w:val="RFQ Table Text"/>
    <w:pPr>
      <w:spacing w:before="0" w:after="0" w:line="252" w:lineRule="auto"/>
    </w:pPr>
    <w:rPr>
      <w:rFonts w:ascii="Calibri" w:hAnsi="Calibri"/>
      <w:b w:val="0"/>
      <w:color w:val="1F2933"/>
      <w:sz w:val="17"/>
    </w:rPr>
  </w:style>
  <w:style w:type="paragraph" w:customStyle="1" w:styleId="RFQTableLabel">
    <w:name w:val="RFQ Table Label"/>
    <w:pPr>
      <w:spacing w:before="0" w:after="0" w:line="252" w:lineRule="auto"/>
    </w:pPr>
    <w:rPr>
      <w:rFonts w:ascii="Calibri" w:hAnsi="Calibri"/>
      <w:b/>
      <w:color w:val="1F4D78"/>
      <w:sz w:val="17"/>
    </w:rPr>
  </w:style>
  <w:style w:type="paragraph" w:customStyle="1" w:styleId="RFQSmall">
    <w:name w:val="RFQ Small"/>
    <w:pPr>
      <w:spacing w:before="0" w:after="80" w:line="264" w:lineRule="auto"/>
    </w:pPr>
    <w:rPr>
      <w:rFonts w:ascii="Calibri" w:hAnsi="Calibri"/>
      <w:b w:val="0"/>
      <w:color w:val="5F6B76"/>
      <w:sz w:val="17"/>
    </w:rPr>
  </w:style>
  <w:style w:type="paragraph" w:customStyle="1" w:styleId="RFQCalloutHeader">
    <w:name w:val="RFQ Callout Header"/>
    <w:pPr>
      <w:spacing w:before="0" w:after="0" w:line="252" w:lineRule="auto"/>
    </w:pPr>
    <w:rPr>
      <w:rFonts w:ascii="Calibri" w:hAnsi="Calibri"/>
      <w:b/>
      <w:color w:val="17365D"/>
      <w:sz w:val="18"/>
    </w:rPr>
  </w:style>
  <w:style w:type="paragraph" w:customStyle="1" w:styleId="RFQCalloutText">
    <w:name w:val="RFQ Callout Text"/>
    <w:pPr>
      <w:spacing w:before="0" w:after="0" w:line="276" w:lineRule="auto"/>
    </w:pPr>
    <w:rPr>
      <w:rFonts w:ascii="Calibri" w:hAnsi="Calibri"/>
      <w:b w:val="0"/>
      <w:color w:val="1F2933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Material RFQ Template</dc:title>
  <dc:subject>Editable buyer-issued request for comparable construction-material supplier quotations</dc:subject>
  <dc:creator>LandedSpec</dc:creator>
  <cp:keywords>construction material RFQ template, supplier quotation, procurement, Incoterms, packing, documents</cp:keywords>
  <dc:description>Supporting distribution of the canonical LandedSpec construction-material RFQ page. Not supplier verification or customs, tax, legal, conformity, carrier, packing-design, payment-protection, or shipment approval.</dc:description>
  <cp:lastModifiedBy>LandedSpec</cp:lastModifiedBy>
  <cp:revision>1</cp:revision>
  <dcterms:created xsi:type="dcterms:W3CDTF">2026-07-19T00:00:00Z</dcterms:created>
  <dcterms:modified xsi:type="dcterms:W3CDTF">2026-07-19T00:00:00Z</dcterms:modified>
  <cp:category/>
</cp:coreProperties>
</file>